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7D" w:rsidRDefault="00FE2B7D" w:rsidP="00FE2B7D">
      <w:r>
        <w:t xml:space="preserve">Commissions vary by company and product line.  This creates about a 1,000 different scenarios to our agency commission plan.  The following list is designed as broad overview of the most common coverages and commission rates.  Please refer to the quote document for the commission paid on an account by account basis.  </w:t>
      </w:r>
    </w:p>
    <w:p w:rsidR="00FE2B7D" w:rsidRDefault="00FE2B7D" w:rsidP="00FE2B7D"/>
    <w:p w:rsidR="00FE2B7D" w:rsidRDefault="00FE2B7D" w:rsidP="00FE2B7D">
      <w:r>
        <w:t>Bonds                                     </w:t>
      </w:r>
      <w:r>
        <w:tab/>
        <w:t>                                           10%</w:t>
      </w:r>
    </w:p>
    <w:p w:rsidR="00FE2B7D" w:rsidRDefault="00FE2B7D" w:rsidP="00FE2B7D">
      <w:r>
        <w:t xml:space="preserve">Business Owners Policies                                             </w:t>
      </w:r>
      <w:r>
        <w:tab/>
        <w:t>10% to 12%</w:t>
      </w:r>
    </w:p>
    <w:p w:rsidR="00FE2B7D" w:rsidRDefault="00FE2B7D" w:rsidP="00FE2B7D">
      <w:r>
        <w:t xml:space="preserve">Commercial Auto, Cargo &amp; Transportation            </w:t>
      </w:r>
      <w:r>
        <w:tab/>
        <w:t>10%</w:t>
      </w:r>
    </w:p>
    <w:p w:rsidR="00FE2B7D" w:rsidRDefault="00FE2B7D" w:rsidP="00FE2B7D">
      <w:r>
        <w:t xml:space="preserve">Commercial GL                                                                  </w:t>
      </w:r>
      <w:r>
        <w:tab/>
        <w:t>10% to 12.5%</w:t>
      </w:r>
    </w:p>
    <w:p w:rsidR="00FE2B7D" w:rsidRDefault="00FE2B7D" w:rsidP="00FE2B7D">
      <w:r>
        <w:t xml:space="preserve">Commercial Packages                                                    </w:t>
      </w:r>
      <w:r>
        <w:tab/>
        <w:t>10% to 12.5%</w:t>
      </w:r>
    </w:p>
    <w:p w:rsidR="00FE2B7D" w:rsidRDefault="00FE2B7D" w:rsidP="00FE2B7D">
      <w:r>
        <w:t xml:space="preserve">Commercial Property                                                     </w:t>
      </w:r>
      <w:r>
        <w:tab/>
        <w:t>10% to 12.5%</w:t>
      </w:r>
    </w:p>
    <w:p w:rsidR="00FE2B7D" w:rsidRDefault="00FE2B7D" w:rsidP="00FE2B7D">
      <w:r>
        <w:t xml:space="preserve">All Other Commercial Lines                                          </w:t>
      </w:r>
      <w:r>
        <w:tab/>
        <w:t>10%</w:t>
      </w:r>
    </w:p>
    <w:p w:rsidR="00FE2B7D" w:rsidRDefault="00FE2B7D" w:rsidP="00FE2B7D">
      <w:r>
        <w:t xml:space="preserve">Flood (NFIP)                                                                       </w:t>
      </w:r>
      <w:r>
        <w:tab/>
        <w:t>17%</w:t>
      </w:r>
    </w:p>
    <w:p w:rsidR="00FE2B7D" w:rsidRDefault="00FE2B7D" w:rsidP="00FE2B7D">
      <w:r>
        <w:t xml:space="preserve">Flood (Private)                                                                  </w:t>
      </w:r>
      <w:r>
        <w:tab/>
        <w:t>10% to 15%</w:t>
      </w:r>
    </w:p>
    <w:p w:rsidR="00FE2B7D" w:rsidRDefault="00FE2B7D" w:rsidP="00FE2B7D">
      <w:r>
        <w:t xml:space="preserve">Garage                                                                                 </w:t>
      </w:r>
      <w:r>
        <w:tab/>
        <w:t>10%</w:t>
      </w:r>
    </w:p>
    <w:p w:rsidR="00FE2B7D" w:rsidRDefault="00FE2B7D" w:rsidP="00FE2B7D">
      <w:r>
        <w:t xml:space="preserve">Personal Auto                                                                   </w:t>
      </w:r>
      <w:r>
        <w:tab/>
        <w:t>12%</w:t>
      </w:r>
    </w:p>
    <w:p w:rsidR="00FE2B7D" w:rsidRDefault="001541A8" w:rsidP="00FE2B7D">
      <w:r>
        <w:t>Personal Liability</w:t>
      </w:r>
      <w:r>
        <w:tab/>
      </w:r>
      <w:r>
        <w:tab/>
      </w:r>
      <w:r w:rsidR="00FE2B7D">
        <w:t xml:space="preserve">                                      </w:t>
      </w:r>
      <w:r w:rsidR="00FE2B7D">
        <w:tab/>
        <w:t>10% to 12.5%</w:t>
      </w:r>
    </w:p>
    <w:p w:rsidR="00FE2B7D" w:rsidRDefault="00FE2B7D" w:rsidP="00FE2B7D">
      <w:r>
        <w:t>Personal Umbrella</w:t>
      </w:r>
      <w:r>
        <w:tab/>
      </w:r>
      <w:r>
        <w:tab/>
      </w:r>
      <w:r>
        <w:tab/>
      </w:r>
      <w:r>
        <w:tab/>
      </w:r>
      <w:r>
        <w:tab/>
        <w:t>10%</w:t>
      </w:r>
    </w:p>
    <w:p w:rsidR="00FE2B7D" w:rsidRDefault="00FE2B7D" w:rsidP="00FE2B7D">
      <w:r>
        <w:t xml:space="preserve">Personal Property                                                           </w:t>
      </w:r>
      <w:r>
        <w:tab/>
        <w:t>10% to 12.5%</w:t>
      </w:r>
    </w:p>
    <w:p w:rsidR="00FE2B7D" w:rsidRDefault="00FE2B7D" w:rsidP="00FE2B7D">
      <w:r>
        <w:t xml:space="preserve">Professional Liability                                                       </w:t>
      </w:r>
      <w:r>
        <w:tab/>
        <w:t>10%</w:t>
      </w:r>
    </w:p>
    <w:p w:rsidR="00FE2B7D" w:rsidRDefault="00FE2B7D" w:rsidP="00FE2B7D">
      <w:r>
        <w:t xml:space="preserve">Special Events                                                                   </w:t>
      </w:r>
      <w:r>
        <w:tab/>
        <w:t>10%</w:t>
      </w:r>
    </w:p>
    <w:p w:rsidR="00FE2B7D" w:rsidRDefault="00FE2B7D" w:rsidP="00FE2B7D">
      <w:r>
        <w:t xml:space="preserve">Watercraft                                                                          </w:t>
      </w:r>
      <w:r>
        <w:tab/>
        <w:t>10%</w:t>
      </w:r>
    </w:p>
    <w:p w:rsidR="00FE2B7D" w:rsidRDefault="00FE2B7D" w:rsidP="00FE2B7D">
      <w:r>
        <w:t>Workers Compensation                  </w:t>
      </w:r>
      <w:r w:rsidR="007279B6">
        <w:t xml:space="preserve">                              </w:t>
      </w:r>
      <w:r w:rsidR="007279B6">
        <w:tab/>
        <w:t>5% to 8</w:t>
      </w:r>
      <w:bookmarkStart w:id="0" w:name="_GoBack"/>
      <w:bookmarkEnd w:id="0"/>
      <w:r>
        <w:t>%</w:t>
      </w:r>
    </w:p>
    <w:p w:rsidR="004B20A4" w:rsidRDefault="004B20A4" w:rsidP="004B20A4">
      <w:pPr>
        <w:shd w:val="clear" w:color="auto" w:fill="FFFFFF"/>
        <w:spacing w:before="75" w:after="0" w:line="360" w:lineRule="atLeast"/>
        <w:outlineLvl w:val="1"/>
        <w:rPr>
          <w:rFonts w:ascii="Helvetica" w:eastAsia="Times New Roman" w:hAnsi="Helvetica" w:cs="Times New Roman"/>
          <w:color w:val="000000"/>
          <w:sz w:val="42"/>
          <w:szCs w:val="42"/>
        </w:rPr>
      </w:pPr>
    </w:p>
    <w:p w:rsidR="004B20A4" w:rsidRDefault="004B20A4" w:rsidP="004B20A4">
      <w:pPr>
        <w:shd w:val="clear" w:color="auto" w:fill="FFFFFF"/>
        <w:spacing w:before="75" w:after="0" w:line="360" w:lineRule="atLeast"/>
        <w:outlineLvl w:val="1"/>
        <w:rPr>
          <w:rFonts w:ascii="Helvetica" w:eastAsia="Times New Roman" w:hAnsi="Helvetica" w:cs="Times New Roman"/>
          <w:color w:val="000000"/>
          <w:sz w:val="42"/>
          <w:szCs w:val="42"/>
        </w:rPr>
      </w:pPr>
    </w:p>
    <w:sectPr w:rsidR="004B2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36AE2"/>
    <w:multiLevelType w:val="multilevel"/>
    <w:tmpl w:val="5874DE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4"/>
    <w:rsid w:val="001541A8"/>
    <w:rsid w:val="00195B34"/>
    <w:rsid w:val="004B20A4"/>
    <w:rsid w:val="007279B6"/>
    <w:rsid w:val="00CE2D0A"/>
    <w:rsid w:val="00FE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F72CA-BAAC-4DFD-B937-AA05B5E8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87375">
      <w:bodyDiv w:val="1"/>
      <w:marLeft w:val="0"/>
      <w:marRight w:val="0"/>
      <w:marTop w:val="0"/>
      <w:marBottom w:val="0"/>
      <w:divBdr>
        <w:top w:val="none" w:sz="0" w:space="0" w:color="auto"/>
        <w:left w:val="none" w:sz="0" w:space="0" w:color="auto"/>
        <w:bottom w:val="none" w:sz="0" w:space="0" w:color="auto"/>
        <w:right w:val="none" w:sz="0" w:space="0" w:color="auto"/>
      </w:divBdr>
    </w:div>
    <w:div w:id="9780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Southern Insurance Underwriters</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Budd</dc:creator>
  <cp:keywords/>
  <dc:description/>
  <cp:lastModifiedBy>Brad Budd</cp:lastModifiedBy>
  <cp:revision>3</cp:revision>
  <dcterms:created xsi:type="dcterms:W3CDTF">2019-10-24T22:01:00Z</dcterms:created>
  <dcterms:modified xsi:type="dcterms:W3CDTF">2019-10-24T22:05:00Z</dcterms:modified>
</cp:coreProperties>
</file>